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spacing w:line="540" w:lineRule="exact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8"/>
          <w:fitText w:val="3150" w:id="1"/>
        </w:rPr>
        <w:t>受託水道業務技術管理者変更</w:t>
      </w:r>
      <w:r>
        <w:rPr>
          <w:rFonts w:hint="eastAsia"/>
          <w:snapToGrid w:val="0"/>
          <w:spacing w:val="1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 w:color="auto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 w:color="auto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 w:color="auto"/>
        </w:rPr>
        <w:t>　　　</w:t>
      </w:r>
      <w:r>
        <w:rPr>
          <w:rFonts w:hint="eastAsia"/>
          <w:snapToGrid w:val="0"/>
          <w:vanish w:val="1"/>
          <w:u w:val="dotted" w:color="auto"/>
        </w:rPr>
        <w:t>氏　　名</w:t>
      </w:r>
      <w:r>
        <w:rPr>
          <w:rFonts w:hint="eastAsia"/>
          <w:snapToGrid w:val="0"/>
          <w:u w:val="dotted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 w:color="auto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　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spacing w:after="12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次のとおり受託水道業務技術管理者を変更したので、常滑市水道法施行細則第３条第２項の規定により届け出ます。</w:t>
      </w:r>
    </w:p>
    <w:tbl>
      <w:tblPr>
        <w:tblStyle w:val="11"/>
        <w:tblW w:w="8827" w:type="dxa"/>
        <w:jc w:val="left"/>
        <w:tblInd w:w="3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420"/>
        <w:gridCol w:w="1680"/>
        <w:gridCol w:w="6727"/>
      </w:tblGrid>
      <w:tr>
        <w:trPr>
          <w:cantSplit/>
          <w:trHeight w:val="6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専用水道の名称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660" w:hRule="exact"/>
        </w:trPr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320" w:lineRule="exact"/>
              <w:ind w:left="113" w:right="113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変更後の受託水道業務技術管理者</w:t>
            </w: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192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学歴及び水道に関する技術上の実務経験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960" w:hRule="exact"/>
        </w:trPr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7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1134" w:left="1417" w:header="113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4"/>
      </w:rPr>
      <w:t>様式第４号（第３条関係）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2017-12-15T07:09:00Z</dcterms:created>
  <dcterms:modified xsi:type="dcterms:W3CDTF">2017-12-15T07:11:24Z</dcterms:modified>
  <cp:revision>1</cp:revision>
</cp:coreProperties>
</file>